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156" w:rsidRPr="00B71D3A" w:rsidRDefault="00220156" w:rsidP="00220156">
      <w:pPr>
        <w:spacing w:before="100" w:beforeAutospacing="1" w:after="100" w:afterAutospacing="1" w:line="240" w:lineRule="auto"/>
        <w:outlineLvl w:val="0"/>
        <w:rPr>
          <w:rFonts w:ascii="Arial" w:eastAsia="Times New Roman" w:hAnsi="Arial" w:cs="Arial"/>
          <w:b/>
          <w:bCs/>
          <w:kern w:val="36"/>
          <w:sz w:val="24"/>
          <w:szCs w:val="24"/>
        </w:rPr>
      </w:pPr>
      <w:bookmarkStart w:id="0" w:name="_GoBack"/>
      <w:r w:rsidRPr="00B71D3A">
        <w:rPr>
          <w:rFonts w:ascii="Arial" w:eastAsia="Times New Roman" w:hAnsi="Arial" w:cs="Arial"/>
          <w:b/>
          <w:bCs/>
          <w:kern w:val="36"/>
          <w:sz w:val="24"/>
          <w:szCs w:val="24"/>
        </w:rPr>
        <w:t xml:space="preserve">Certificats d'urbanisme </w:t>
      </w:r>
    </w:p>
    <w:p w:rsidR="00220156" w:rsidRPr="00B71D3A" w:rsidRDefault="00220156" w:rsidP="00220156">
      <w:pPr>
        <w:spacing w:before="100" w:beforeAutospacing="1" w:after="100" w:afterAutospacing="1" w:line="240" w:lineRule="auto"/>
        <w:outlineLvl w:val="1"/>
        <w:rPr>
          <w:rFonts w:ascii="Arial" w:eastAsia="Times New Roman" w:hAnsi="Arial" w:cs="Arial"/>
          <w:b/>
          <w:bCs/>
          <w:sz w:val="24"/>
          <w:szCs w:val="24"/>
        </w:rPr>
      </w:pPr>
      <w:r w:rsidRPr="00B71D3A">
        <w:rPr>
          <w:rFonts w:ascii="Arial" w:eastAsia="Times New Roman" w:hAnsi="Arial" w:cs="Arial"/>
          <w:b/>
          <w:bCs/>
          <w:sz w:val="24"/>
          <w:szCs w:val="24"/>
        </w:rPr>
        <w:t>Il existe deux certificats d’urbanisme (CU): le CU1 et le CU2</w:t>
      </w:r>
    </w:p>
    <w:p w:rsidR="00220156" w:rsidRPr="00B71D3A" w:rsidRDefault="00220156" w:rsidP="0055041C">
      <w:pPr>
        <w:numPr>
          <w:ilvl w:val="0"/>
          <w:numId w:val="1"/>
        </w:numPr>
        <w:tabs>
          <w:tab w:val="clear" w:pos="720"/>
          <w:tab w:val="num" w:pos="567"/>
        </w:tabs>
        <w:spacing w:before="100" w:beforeAutospacing="1" w:after="100" w:afterAutospacing="1" w:line="240" w:lineRule="auto"/>
        <w:ind w:left="567" w:hanging="425"/>
        <w:rPr>
          <w:rFonts w:ascii="Arial" w:eastAsia="Times New Roman" w:hAnsi="Arial" w:cs="Arial"/>
          <w:sz w:val="24"/>
          <w:szCs w:val="24"/>
        </w:rPr>
      </w:pPr>
      <w:r w:rsidRPr="00B71D3A">
        <w:rPr>
          <w:rFonts w:ascii="Arial" w:eastAsia="Times New Roman" w:hAnsi="Arial" w:cs="Arial"/>
          <w:sz w:val="24"/>
          <w:szCs w:val="24"/>
        </w:rPr>
        <w:t>Le CU1 contient des renseignements objectifs relatifs à la situation d’un terrain par rapport à différents plans d’aménagement (</w:t>
      </w:r>
      <w:r w:rsidR="0055041C">
        <w:rPr>
          <w:rFonts w:ascii="Arial" w:eastAsia="Times New Roman" w:hAnsi="Arial" w:cs="Arial"/>
          <w:sz w:val="24"/>
          <w:szCs w:val="24"/>
        </w:rPr>
        <w:t>P</w:t>
      </w:r>
      <w:r w:rsidRPr="00B71D3A">
        <w:rPr>
          <w:rFonts w:ascii="Arial" w:eastAsia="Times New Roman" w:hAnsi="Arial" w:cs="Arial"/>
          <w:sz w:val="24"/>
          <w:szCs w:val="24"/>
        </w:rPr>
        <w:t xml:space="preserve">lan de </w:t>
      </w:r>
      <w:r w:rsidR="0055041C">
        <w:rPr>
          <w:rFonts w:ascii="Arial" w:eastAsia="Times New Roman" w:hAnsi="Arial" w:cs="Arial"/>
          <w:sz w:val="24"/>
          <w:szCs w:val="24"/>
        </w:rPr>
        <w:t>S</w:t>
      </w:r>
      <w:r w:rsidRPr="00B71D3A">
        <w:rPr>
          <w:rFonts w:ascii="Arial" w:eastAsia="Times New Roman" w:hAnsi="Arial" w:cs="Arial"/>
          <w:sz w:val="24"/>
          <w:szCs w:val="24"/>
        </w:rPr>
        <w:t xml:space="preserve">ecteur, Règlement Communal d’Urbanisme, Plan Communal d’Aménagement, </w:t>
      </w:r>
      <w:r w:rsidR="001D68C8">
        <w:rPr>
          <w:rFonts w:ascii="Arial" w:eastAsia="Times New Roman" w:hAnsi="Arial" w:cs="Arial"/>
          <w:sz w:val="24"/>
          <w:szCs w:val="24"/>
        </w:rPr>
        <w:t>P</w:t>
      </w:r>
      <w:r w:rsidRPr="00B71D3A">
        <w:rPr>
          <w:rFonts w:ascii="Arial" w:eastAsia="Times New Roman" w:hAnsi="Arial" w:cs="Arial"/>
          <w:sz w:val="24"/>
          <w:szCs w:val="24"/>
        </w:rPr>
        <w:t xml:space="preserve">ermis de lotir, …). Ce document permet donc de connaître dans quelle zone le terrain est situé au plan de secteur et si, par exemple, la parcelle est incluse dans un lotissement. Elle indique également si </w:t>
      </w:r>
      <w:r w:rsidR="00242EF8" w:rsidRPr="00242EF8">
        <w:rPr>
          <w:rFonts w:ascii="Arial" w:eastAsia="Times New Roman" w:hAnsi="Arial" w:cs="Arial"/>
          <w:color w:val="FF0000"/>
          <w:sz w:val="24"/>
          <w:szCs w:val="24"/>
        </w:rPr>
        <w:t>le bien</w:t>
      </w:r>
      <w:r w:rsidR="00242EF8">
        <w:rPr>
          <w:rFonts w:ascii="Arial" w:eastAsia="Times New Roman" w:hAnsi="Arial" w:cs="Arial"/>
          <w:sz w:val="24"/>
          <w:szCs w:val="24"/>
        </w:rPr>
        <w:t xml:space="preserve"> </w:t>
      </w:r>
      <w:r w:rsidRPr="00242EF8">
        <w:rPr>
          <w:rFonts w:ascii="Arial" w:eastAsia="Times New Roman" w:hAnsi="Arial" w:cs="Arial"/>
          <w:strike/>
          <w:color w:val="FF0000"/>
          <w:sz w:val="24"/>
          <w:szCs w:val="24"/>
        </w:rPr>
        <w:t>la parcelle ou le bâtiment</w:t>
      </w:r>
      <w:r w:rsidRPr="00B71D3A">
        <w:rPr>
          <w:rFonts w:ascii="Arial" w:eastAsia="Times New Roman" w:hAnsi="Arial" w:cs="Arial"/>
          <w:sz w:val="24"/>
          <w:szCs w:val="24"/>
        </w:rPr>
        <w:t xml:space="preserve"> se situe dans une zone inondable. Ce document peut entrer en ligne de compte lors de la vente ou</w:t>
      </w:r>
      <w:r w:rsidRPr="00242EF8">
        <w:rPr>
          <w:rFonts w:ascii="Arial" w:eastAsia="Times New Roman" w:hAnsi="Arial" w:cs="Arial"/>
          <w:color w:val="FF0000"/>
          <w:sz w:val="24"/>
          <w:szCs w:val="24"/>
        </w:rPr>
        <w:t xml:space="preserve"> </w:t>
      </w:r>
      <w:r w:rsidR="00242EF8">
        <w:rPr>
          <w:rFonts w:ascii="Arial" w:eastAsia="Times New Roman" w:hAnsi="Arial" w:cs="Arial"/>
          <w:color w:val="FF0000"/>
          <w:sz w:val="24"/>
          <w:szCs w:val="24"/>
        </w:rPr>
        <w:t xml:space="preserve">du </w:t>
      </w:r>
      <w:r w:rsidRPr="00242EF8">
        <w:rPr>
          <w:rFonts w:ascii="Arial" w:eastAsia="Times New Roman" w:hAnsi="Arial" w:cs="Arial"/>
          <w:strike/>
          <w:color w:val="FF0000"/>
          <w:sz w:val="24"/>
          <w:szCs w:val="24"/>
        </w:rPr>
        <w:t>d’un</w:t>
      </w:r>
      <w:r w:rsidRPr="00B71D3A">
        <w:rPr>
          <w:rFonts w:ascii="Arial" w:eastAsia="Times New Roman" w:hAnsi="Arial" w:cs="Arial"/>
          <w:sz w:val="24"/>
          <w:szCs w:val="24"/>
        </w:rPr>
        <w:t xml:space="preserve"> partage</w:t>
      </w:r>
      <w:r w:rsidR="00242EF8">
        <w:rPr>
          <w:rFonts w:ascii="Arial" w:eastAsia="Times New Roman" w:hAnsi="Arial" w:cs="Arial"/>
          <w:sz w:val="24"/>
          <w:szCs w:val="24"/>
        </w:rPr>
        <w:t xml:space="preserve"> d’un</w:t>
      </w:r>
      <w:r w:rsidRPr="00B71D3A">
        <w:rPr>
          <w:rFonts w:ascii="Arial" w:eastAsia="Times New Roman" w:hAnsi="Arial" w:cs="Arial"/>
          <w:sz w:val="24"/>
          <w:szCs w:val="24"/>
        </w:rPr>
        <w:t xml:space="preserve"> </w:t>
      </w:r>
      <w:r w:rsidRPr="00242EF8">
        <w:rPr>
          <w:rFonts w:ascii="Arial" w:eastAsia="Times New Roman" w:hAnsi="Arial" w:cs="Arial"/>
          <w:strike/>
          <w:color w:val="FF0000"/>
          <w:sz w:val="24"/>
          <w:szCs w:val="24"/>
        </w:rPr>
        <w:t xml:space="preserve">de </w:t>
      </w:r>
      <w:r w:rsidRPr="00B71D3A">
        <w:rPr>
          <w:rFonts w:ascii="Arial" w:eastAsia="Times New Roman" w:hAnsi="Arial" w:cs="Arial"/>
          <w:sz w:val="24"/>
          <w:szCs w:val="24"/>
        </w:rPr>
        <w:t>bien. Dans ce cas, votre notaire peut le solliciter en votre nom.</w:t>
      </w:r>
    </w:p>
    <w:p w:rsidR="00220156" w:rsidRPr="00B71D3A" w:rsidRDefault="00220156" w:rsidP="0055041C">
      <w:pPr>
        <w:numPr>
          <w:ilvl w:val="0"/>
          <w:numId w:val="2"/>
        </w:numPr>
        <w:tabs>
          <w:tab w:val="clear" w:pos="720"/>
          <w:tab w:val="num" w:pos="567"/>
        </w:tabs>
        <w:spacing w:before="100" w:beforeAutospacing="1" w:after="100" w:afterAutospacing="1" w:line="240" w:lineRule="auto"/>
        <w:ind w:left="567" w:hanging="425"/>
        <w:rPr>
          <w:rFonts w:ascii="Arial" w:eastAsia="Times New Roman" w:hAnsi="Arial" w:cs="Arial"/>
          <w:sz w:val="24"/>
          <w:szCs w:val="24"/>
        </w:rPr>
      </w:pPr>
      <w:r w:rsidRPr="00B71D3A">
        <w:rPr>
          <w:rFonts w:ascii="Arial" w:eastAsia="Times New Roman" w:hAnsi="Arial" w:cs="Arial"/>
          <w:sz w:val="24"/>
          <w:szCs w:val="24"/>
        </w:rPr>
        <w:t xml:space="preserve">Le CU2, en plus des renseignements fournis par le CU1, est destiné à obtenir de l’administration une première appréciation sur un projet de construction concret. Il est donc nécessaire, à ce stade, </w:t>
      </w:r>
      <w:r w:rsidRPr="00242EF8">
        <w:rPr>
          <w:rFonts w:ascii="Arial" w:eastAsia="Times New Roman" w:hAnsi="Arial" w:cs="Arial"/>
          <w:color w:val="FF0000"/>
          <w:sz w:val="24"/>
          <w:szCs w:val="24"/>
        </w:rPr>
        <w:t xml:space="preserve">de </w:t>
      </w:r>
      <w:r w:rsidR="00242EF8" w:rsidRPr="00242EF8">
        <w:rPr>
          <w:rFonts w:ascii="Arial" w:eastAsia="Times New Roman" w:hAnsi="Arial" w:cs="Arial"/>
          <w:color w:val="FF0000"/>
          <w:sz w:val="24"/>
          <w:szCs w:val="24"/>
        </w:rPr>
        <w:t>produire au moins l’esquisse du projet de construction</w:t>
      </w:r>
      <w:r w:rsidR="00242EF8">
        <w:rPr>
          <w:rFonts w:ascii="Arial" w:eastAsia="Times New Roman" w:hAnsi="Arial" w:cs="Arial"/>
          <w:sz w:val="24"/>
          <w:szCs w:val="24"/>
        </w:rPr>
        <w:t xml:space="preserve"> </w:t>
      </w:r>
      <w:proofErr w:type="gramStart"/>
      <w:r w:rsidRPr="00242EF8">
        <w:rPr>
          <w:rFonts w:ascii="Arial" w:eastAsia="Times New Roman" w:hAnsi="Arial" w:cs="Arial"/>
          <w:strike/>
          <w:color w:val="FF0000"/>
          <w:sz w:val="24"/>
          <w:szCs w:val="24"/>
          <w:u w:val="single"/>
        </w:rPr>
        <w:t>disposer</w:t>
      </w:r>
      <w:proofErr w:type="gramEnd"/>
      <w:r w:rsidRPr="00242EF8">
        <w:rPr>
          <w:rFonts w:ascii="Arial" w:eastAsia="Times New Roman" w:hAnsi="Arial" w:cs="Arial"/>
          <w:strike/>
          <w:color w:val="FF0000"/>
          <w:sz w:val="24"/>
          <w:szCs w:val="24"/>
          <w:u w:val="single"/>
        </w:rPr>
        <w:t xml:space="preserve"> au moins</w:t>
      </w:r>
      <w:r w:rsidRPr="00242EF8">
        <w:rPr>
          <w:rFonts w:ascii="Arial" w:eastAsia="Times New Roman" w:hAnsi="Arial" w:cs="Arial"/>
          <w:strike/>
          <w:color w:val="FF0000"/>
          <w:sz w:val="24"/>
          <w:szCs w:val="24"/>
        </w:rPr>
        <w:t xml:space="preserve"> d’esquisse d’un projet de construction</w:t>
      </w:r>
      <w:r w:rsidRPr="00B71D3A">
        <w:rPr>
          <w:rFonts w:ascii="Arial" w:eastAsia="Times New Roman" w:hAnsi="Arial" w:cs="Arial"/>
          <w:sz w:val="24"/>
          <w:szCs w:val="24"/>
        </w:rPr>
        <w:t>. Il permet de disposer de l’avis des administrations en cas de doute sur la possibilité de construire un bâtiment et ce, sans engager des coûts importants en frais d’architecte.</w:t>
      </w:r>
    </w:p>
    <w:p w:rsidR="00220156" w:rsidRPr="00B71D3A" w:rsidRDefault="00220156" w:rsidP="00220156">
      <w:pPr>
        <w:spacing w:before="100" w:beforeAutospacing="1" w:after="100" w:afterAutospacing="1" w:line="240" w:lineRule="auto"/>
        <w:outlineLvl w:val="2"/>
        <w:rPr>
          <w:rFonts w:ascii="Arial" w:eastAsia="Times New Roman" w:hAnsi="Arial" w:cs="Arial"/>
          <w:b/>
          <w:bCs/>
          <w:sz w:val="24"/>
          <w:szCs w:val="24"/>
        </w:rPr>
      </w:pPr>
      <w:r w:rsidRPr="00B71D3A">
        <w:rPr>
          <w:rFonts w:ascii="Arial" w:eastAsia="Times New Roman" w:hAnsi="Arial" w:cs="Arial"/>
          <w:b/>
          <w:bCs/>
          <w:sz w:val="24"/>
          <w:szCs w:val="24"/>
        </w:rPr>
        <w:t>Durée de validité</w:t>
      </w:r>
    </w:p>
    <w:p w:rsidR="00220156" w:rsidRPr="00B71D3A" w:rsidRDefault="00220156" w:rsidP="00220156">
      <w:pPr>
        <w:numPr>
          <w:ilvl w:val="0"/>
          <w:numId w:val="3"/>
        </w:numPr>
        <w:spacing w:before="100" w:beforeAutospacing="1" w:after="100" w:afterAutospacing="1" w:line="240" w:lineRule="auto"/>
        <w:rPr>
          <w:rFonts w:ascii="Arial" w:eastAsia="Times New Roman" w:hAnsi="Arial" w:cs="Arial"/>
          <w:sz w:val="24"/>
          <w:szCs w:val="24"/>
        </w:rPr>
      </w:pPr>
      <w:r w:rsidRPr="00B71D3A">
        <w:rPr>
          <w:rFonts w:ascii="Arial" w:eastAsia="Times New Roman" w:hAnsi="Arial" w:cs="Arial"/>
          <w:sz w:val="24"/>
          <w:szCs w:val="24"/>
        </w:rPr>
        <w:t xml:space="preserve">Le CU1 ne comporte pas de durée de validité. En effet, il ne consiste, </w:t>
      </w:r>
      <w:r w:rsidRPr="00D87082">
        <w:rPr>
          <w:rFonts w:ascii="Arial" w:eastAsia="Times New Roman" w:hAnsi="Arial" w:cs="Arial"/>
          <w:strike/>
          <w:color w:val="FF0000"/>
          <w:sz w:val="24"/>
          <w:szCs w:val="24"/>
        </w:rPr>
        <w:t>si l’on peut dire</w:t>
      </w:r>
      <w:r w:rsidRPr="00B71D3A">
        <w:rPr>
          <w:rFonts w:ascii="Arial" w:eastAsia="Times New Roman" w:hAnsi="Arial" w:cs="Arial"/>
          <w:sz w:val="24"/>
          <w:szCs w:val="24"/>
        </w:rPr>
        <w:t>, qu’en un « cliché » de la situation du bien à un moment précis</w:t>
      </w:r>
    </w:p>
    <w:p w:rsidR="00220156" w:rsidRPr="00B71D3A" w:rsidRDefault="00220156" w:rsidP="00220156">
      <w:pPr>
        <w:numPr>
          <w:ilvl w:val="0"/>
          <w:numId w:val="3"/>
        </w:numPr>
        <w:spacing w:before="100" w:beforeAutospacing="1" w:after="100" w:afterAutospacing="1" w:line="240" w:lineRule="auto"/>
        <w:rPr>
          <w:rFonts w:ascii="Arial" w:eastAsia="Times New Roman" w:hAnsi="Arial" w:cs="Arial"/>
          <w:sz w:val="24"/>
          <w:szCs w:val="24"/>
        </w:rPr>
      </w:pPr>
      <w:r w:rsidRPr="00B71D3A">
        <w:rPr>
          <w:rFonts w:ascii="Arial" w:eastAsia="Times New Roman" w:hAnsi="Arial" w:cs="Arial"/>
          <w:sz w:val="24"/>
          <w:szCs w:val="24"/>
        </w:rPr>
        <w:t>Le CU2 impliquant une prise de position des autorités envers un projet précis a quant à lui une validité limitée dans le temps de 2 ans</w:t>
      </w:r>
    </w:p>
    <w:p w:rsidR="00220156" w:rsidRPr="00B71D3A" w:rsidRDefault="00220156" w:rsidP="00220156">
      <w:pPr>
        <w:spacing w:before="100" w:beforeAutospacing="1" w:after="100" w:afterAutospacing="1" w:line="240" w:lineRule="auto"/>
        <w:outlineLvl w:val="2"/>
        <w:rPr>
          <w:rFonts w:ascii="Arial" w:eastAsia="Times New Roman" w:hAnsi="Arial" w:cs="Arial"/>
          <w:b/>
          <w:bCs/>
          <w:sz w:val="24"/>
          <w:szCs w:val="24"/>
        </w:rPr>
      </w:pPr>
      <w:r w:rsidRPr="00B71D3A">
        <w:rPr>
          <w:rFonts w:ascii="Arial" w:eastAsia="Times New Roman" w:hAnsi="Arial" w:cs="Arial"/>
          <w:b/>
          <w:bCs/>
          <w:sz w:val="24"/>
          <w:szCs w:val="24"/>
        </w:rPr>
        <w:t>Modalités</w:t>
      </w:r>
    </w:p>
    <w:p w:rsidR="00220156" w:rsidRPr="00B71D3A" w:rsidRDefault="00220156" w:rsidP="00220156">
      <w:pPr>
        <w:spacing w:before="100" w:beforeAutospacing="1" w:after="100" w:afterAutospacing="1" w:line="240" w:lineRule="auto"/>
        <w:rPr>
          <w:rFonts w:ascii="Arial" w:eastAsia="Times New Roman" w:hAnsi="Arial" w:cs="Arial"/>
          <w:sz w:val="24"/>
          <w:szCs w:val="24"/>
        </w:rPr>
      </w:pPr>
      <w:r w:rsidRPr="00B71D3A">
        <w:rPr>
          <w:rFonts w:ascii="Arial" w:eastAsia="Times New Roman" w:hAnsi="Arial" w:cs="Arial"/>
          <w:sz w:val="24"/>
          <w:szCs w:val="24"/>
        </w:rPr>
        <w:t>La demande est adressée au service urbanisme, par le biais d’un formulaire préétabli qui est à votre disposition à l’Administration communale ou téléchargeable ici :</w:t>
      </w:r>
    </w:p>
    <w:p w:rsidR="00220156" w:rsidRPr="00B71D3A" w:rsidRDefault="00220156" w:rsidP="00220156">
      <w:pPr>
        <w:spacing w:before="100" w:beforeAutospacing="1" w:after="100" w:afterAutospacing="1" w:line="240" w:lineRule="auto"/>
        <w:rPr>
          <w:rFonts w:ascii="Arial" w:eastAsia="Times New Roman" w:hAnsi="Arial" w:cs="Arial"/>
          <w:sz w:val="24"/>
          <w:szCs w:val="24"/>
        </w:rPr>
      </w:pPr>
      <w:r w:rsidRPr="00B71D3A">
        <w:rPr>
          <w:rFonts w:ascii="Arial" w:eastAsia="Times New Roman" w:hAnsi="Arial" w:cs="Arial"/>
          <w:sz w:val="24"/>
          <w:szCs w:val="24"/>
          <w:highlight w:val="yellow"/>
        </w:rPr>
        <w:t>CU1 (annexe 35</w:t>
      </w:r>
      <w:r w:rsidR="00CF70D6" w:rsidRPr="00B71D3A">
        <w:rPr>
          <w:rFonts w:ascii="Arial" w:eastAsia="Times New Roman" w:hAnsi="Arial" w:cs="Arial"/>
          <w:sz w:val="24"/>
          <w:szCs w:val="24"/>
          <w:highlight w:val="yellow"/>
        </w:rPr>
        <w:t>/1</w:t>
      </w:r>
      <w:r w:rsidRPr="00B71D3A">
        <w:rPr>
          <w:rFonts w:ascii="Arial" w:eastAsia="Times New Roman" w:hAnsi="Arial" w:cs="Arial"/>
          <w:sz w:val="24"/>
          <w:szCs w:val="24"/>
          <w:highlight w:val="yellow"/>
        </w:rPr>
        <w:t>)</w:t>
      </w:r>
    </w:p>
    <w:p w:rsidR="00220156" w:rsidRPr="00B71D3A" w:rsidRDefault="00220156" w:rsidP="00220156">
      <w:pPr>
        <w:spacing w:before="100" w:beforeAutospacing="1" w:after="100" w:afterAutospacing="1" w:line="240" w:lineRule="auto"/>
        <w:rPr>
          <w:rFonts w:ascii="Arial" w:eastAsia="Times New Roman" w:hAnsi="Arial" w:cs="Arial"/>
          <w:sz w:val="24"/>
          <w:szCs w:val="24"/>
        </w:rPr>
      </w:pPr>
      <w:r w:rsidRPr="00B71D3A">
        <w:rPr>
          <w:rFonts w:ascii="Arial" w:eastAsia="Times New Roman" w:hAnsi="Arial" w:cs="Arial"/>
          <w:sz w:val="24"/>
          <w:szCs w:val="24"/>
          <w:highlight w:val="yellow"/>
        </w:rPr>
        <w:t>CU2 (annexe</w:t>
      </w:r>
      <w:r w:rsidR="00CF70D6" w:rsidRPr="00B71D3A">
        <w:rPr>
          <w:rFonts w:ascii="Arial" w:eastAsia="Times New Roman" w:hAnsi="Arial" w:cs="Arial"/>
          <w:sz w:val="24"/>
          <w:szCs w:val="24"/>
          <w:highlight w:val="yellow"/>
        </w:rPr>
        <w:t xml:space="preserve"> 35/2)</w:t>
      </w:r>
    </w:p>
    <w:p w:rsidR="00220156" w:rsidRPr="00B71D3A" w:rsidRDefault="00220156" w:rsidP="00220156">
      <w:pPr>
        <w:spacing w:before="100" w:beforeAutospacing="1" w:after="100" w:afterAutospacing="1" w:line="240" w:lineRule="auto"/>
        <w:outlineLvl w:val="2"/>
        <w:rPr>
          <w:rFonts w:ascii="Arial" w:eastAsia="Times New Roman" w:hAnsi="Arial" w:cs="Arial"/>
          <w:b/>
          <w:bCs/>
          <w:sz w:val="24"/>
          <w:szCs w:val="24"/>
        </w:rPr>
      </w:pPr>
      <w:r w:rsidRPr="00B71D3A">
        <w:rPr>
          <w:rFonts w:ascii="Arial" w:eastAsia="Times New Roman" w:hAnsi="Arial" w:cs="Arial"/>
          <w:b/>
          <w:bCs/>
          <w:sz w:val="24"/>
          <w:szCs w:val="24"/>
        </w:rPr>
        <w:t>Coût (redevance communale)</w:t>
      </w:r>
    </w:p>
    <w:p w:rsidR="00B71D3A" w:rsidRDefault="00B71D3A" w:rsidP="00220156">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CU1 : </w:t>
      </w:r>
      <w:r w:rsidRPr="00B71D3A">
        <w:rPr>
          <w:rFonts w:ascii="Arial" w:eastAsia="Times New Roman" w:hAnsi="Arial" w:cs="Arial"/>
          <w:sz w:val="24"/>
          <w:szCs w:val="24"/>
        </w:rPr>
        <w:t>25€</w:t>
      </w:r>
    </w:p>
    <w:p w:rsidR="00220156" w:rsidRPr="00B71D3A" w:rsidRDefault="00220156" w:rsidP="00220156">
      <w:pPr>
        <w:spacing w:before="100" w:beforeAutospacing="1" w:after="100" w:afterAutospacing="1" w:line="240" w:lineRule="auto"/>
        <w:rPr>
          <w:rFonts w:ascii="Arial" w:eastAsia="Times New Roman" w:hAnsi="Arial" w:cs="Arial"/>
          <w:sz w:val="24"/>
          <w:szCs w:val="24"/>
        </w:rPr>
      </w:pPr>
      <w:r w:rsidRPr="00B71D3A">
        <w:rPr>
          <w:rFonts w:ascii="Arial" w:eastAsia="Times New Roman" w:hAnsi="Arial" w:cs="Arial"/>
          <w:sz w:val="24"/>
          <w:szCs w:val="24"/>
        </w:rPr>
        <w:t>CU2</w:t>
      </w:r>
      <w:r w:rsidR="00B71D3A">
        <w:rPr>
          <w:rFonts w:ascii="Arial" w:eastAsia="Times New Roman" w:hAnsi="Arial" w:cs="Arial"/>
          <w:sz w:val="24"/>
          <w:szCs w:val="24"/>
        </w:rPr>
        <w:t xml:space="preserve"> </w:t>
      </w:r>
      <w:r w:rsidRPr="00B71D3A">
        <w:rPr>
          <w:rFonts w:ascii="Arial" w:eastAsia="Times New Roman" w:hAnsi="Arial" w:cs="Arial"/>
          <w:sz w:val="24"/>
          <w:szCs w:val="24"/>
        </w:rPr>
        <w:t>:</w:t>
      </w:r>
      <w:r w:rsidR="00B71D3A">
        <w:rPr>
          <w:rFonts w:ascii="Arial" w:eastAsia="Times New Roman" w:hAnsi="Arial" w:cs="Arial"/>
          <w:sz w:val="24"/>
          <w:szCs w:val="24"/>
        </w:rPr>
        <w:t xml:space="preserve"> 50€</w:t>
      </w:r>
    </w:p>
    <w:p w:rsidR="00220156" w:rsidRPr="00B71D3A" w:rsidRDefault="00220156" w:rsidP="00220156">
      <w:pPr>
        <w:spacing w:before="100" w:beforeAutospacing="1" w:after="100" w:afterAutospacing="1" w:line="240" w:lineRule="auto"/>
        <w:outlineLvl w:val="2"/>
        <w:rPr>
          <w:rFonts w:ascii="Arial" w:eastAsia="Times New Roman" w:hAnsi="Arial" w:cs="Arial"/>
          <w:b/>
          <w:bCs/>
          <w:sz w:val="24"/>
          <w:szCs w:val="24"/>
        </w:rPr>
      </w:pPr>
      <w:r w:rsidRPr="00B71D3A">
        <w:rPr>
          <w:rFonts w:ascii="Arial" w:eastAsia="Times New Roman" w:hAnsi="Arial" w:cs="Arial"/>
          <w:b/>
          <w:bCs/>
          <w:sz w:val="24"/>
          <w:szCs w:val="24"/>
        </w:rPr>
        <w:t>Renseignements complémentaires</w:t>
      </w:r>
    </w:p>
    <w:p w:rsidR="00220156" w:rsidRPr="00B71D3A" w:rsidRDefault="00220156" w:rsidP="00220156">
      <w:pPr>
        <w:spacing w:before="100" w:beforeAutospacing="1" w:after="100" w:afterAutospacing="1" w:line="240" w:lineRule="auto"/>
        <w:rPr>
          <w:rFonts w:ascii="Arial" w:eastAsia="Times New Roman" w:hAnsi="Arial" w:cs="Arial"/>
          <w:sz w:val="24"/>
          <w:szCs w:val="24"/>
        </w:rPr>
      </w:pPr>
      <w:r w:rsidRPr="00B71D3A">
        <w:rPr>
          <w:rFonts w:ascii="Arial" w:eastAsia="Times New Roman" w:hAnsi="Arial" w:cs="Arial"/>
          <w:sz w:val="24"/>
          <w:szCs w:val="24"/>
        </w:rPr>
        <w:t xml:space="preserve">L’article 150bis du CWATUPE définit les obligations des pouvoirs publics et la composition des dossiers en matière de CU1 et CU2; vous pouvez le consulter via le lien suivant </w:t>
      </w:r>
      <w:proofErr w:type="gramStart"/>
      <w:r w:rsidRPr="00B71D3A">
        <w:rPr>
          <w:rFonts w:ascii="Arial" w:eastAsia="Times New Roman" w:hAnsi="Arial" w:cs="Arial"/>
          <w:sz w:val="24"/>
          <w:szCs w:val="24"/>
        </w:rPr>
        <w:t>:</w:t>
      </w:r>
      <w:proofErr w:type="gramEnd"/>
      <w:r w:rsidRPr="00B71D3A">
        <w:rPr>
          <w:rFonts w:ascii="Arial" w:eastAsia="Times New Roman" w:hAnsi="Arial" w:cs="Arial"/>
          <w:sz w:val="24"/>
          <w:szCs w:val="24"/>
        </w:rPr>
        <w:br/>
      </w:r>
      <w:hyperlink r:id="rId6" w:tgtFrame="_blank" w:history="1">
        <w:r w:rsidRPr="00B71D3A">
          <w:rPr>
            <w:rFonts w:ascii="Arial" w:eastAsia="Times New Roman" w:hAnsi="Arial" w:cs="Arial"/>
            <w:color w:val="0000FF"/>
            <w:sz w:val="24"/>
            <w:szCs w:val="24"/>
            <w:u w:val="single"/>
          </w:rPr>
          <w:t>http://mrw.wallonie.be/DGATLP/DGATLP/pages/DGATLP/Dwnld/CWATUP.pdf</w:t>
        </w:r>
      </w:hyperlink>
    </w:p>
    <w:bookmarkEnd w:id="0"/>
    <w:p w:rsidR="003744F0" w:rsidRPr="00B71D3A" w:rsidRDefault="003744F0">
      <w:pPr>
        <w:rPr>
          <w:rFonts w:ascii="Arial" w:hAnsi="Arial" w:cs="Arial"/>
          <w:sz w:val="24"/>
          <w:szCs w:val="24"/>
        </w:rPr>
      </w:pPr>
    </w:p>
    <w:sectPr w:rsidR="003744F0" w:rsidRPr="00B71D3A" w:rsidSect="0039198C">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3459C"/>
    <w:multiLevelType w:val="multilevel"/>
    <w:tmpl w:val="85F80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9413B7"/>
    <w:multiLevelType w:val="multilevel"/>
    <w:tmpl w:val="F746D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BB3600"/>
    <w:multiLevelType w:val="multilevel"/>
    <w:tmpl w:val="AF56E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A47FAE"/>
    <w:multiLevelType w:val="multilevel"/>
    <w:tmpl w:val="0B983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156"/>
    <w:rsid w:val="00161D29"/>
    <w:rsid w:val="001D68C8"/>
    <w:rsid w:val="00220156"/>
    <w:rsid w:val="00242EF8"/>
    <w:rsid w:val="003744F0"/>
    <w:rsid w:val="0039198C"/>
    <w:rsid w:val="0055041C"/>
    <w:rsid w:val="006E3654"/>
    <w:rsid w:val="008D17A7"/>
    <w:rsid w:val="00A74F1E"/>
    <w:rsid w:val="00AC3055"/>
    <w:rsid w:val="00B715D2"/>
    <w:rsid w:val="00B71D3A"/>
    <w:rsid w:val="00CF70D6"/>
    <w:rsid w:val="00D87082"/>
    <w:rsid w:val="00DF5FA0"/>
    <w:rsid w:val="00E34A95"/>
    <w:rsid w:val="00E608C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2201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link w:val="Titre2Car"/>
    <w:uiPriority w:val="9"/>
    <w:qFormat/>
    <w:rsid w:val="002201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link w:val="Titre3Car"/>
    <w:uiPriority w:val="9"/>
    <w:qFormat/>
    <w:rsid w:val="002201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20156"/>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rsid w:val="00220156"/>
    <w:rPr>
      <w:rFonts w:ascii="Times New Roman" w:eastAsia="Times New Roman" w:hAnsi="Times New Roman" w:cs="Times New Roman"/>
      <w:b/>
      <w:bCs/>
      <w:sz w:val="36"/>
      <w:szCs w:val="36"/>
      <w:lang w:eastAsia="fr-BE"/>
    </w:rPr>
  </w:style>
  <w:style w:type="character" w:customStyle="1" w:styleId="Titre3Car">
    <w:name w:val="Titre 3 Car"/>
    <w:basedOn w:val="Policepardfaut"/>
    <w:link w:val="Titre3"/>
    <w:uiPriority w:val="9"/>
    <w:rsid w:val="00220156"/>
    <w:rPr>
      <w:rFonts w:ascii="Times New Roman" w:eastAsia="Times New Roman" w:hAnsi="Times New Roman" w:cs="Times New Roman"/>
      <w:b/>
      <w:bCs/>
      <w:sz w:val="27"/>
      <w:szCs w:val="27"/>
      <w:lang w:eastAsia="fr-BE"/>
    </w:rPr>
  </w:style>
  <w:style w:type="character" w:styleId="Lienhypertexte">
    <w:name w:val="Hyperlink"/>
    <w:basedOn w:val="Policepardfaut"/>
    <w:uiPriority w:val="99"/>
    <w:semiHidden/>
    <w:unhideWhenUsed/>
    <w:rsid w:val="00220156"/>
    <w:rPr>
      <w:color w:val="0000FF"/>
      <w:u w:val="single"/>
    </w:rPr>
  </w:style>
  <w:style w:type="paragraph" w:styleId="NormalWeb">
    <w:name w:val="Normal (Web)"/>
    <w:basedOn w:val="Normal"/>
    <w:uiPriority w:val="99"/>
    <w:semiHidden/>
    <w:unhideWhenUsed/>
    <w:rsid w:val="0022015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2201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link w:val="Titre2Car"/>
    <w:uiPriority w:val="9"/>
    <w:qFormat/>
    <w:rsid w:val="002201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link w:val="Titre3Car"/>
    <w:uiPriority w:val="9"/>
    <w:qFormat/>
    <w:rsid w:val="002201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20156"/>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rsid w:val="00220156"/>
    <w:rPr>
      <w:rFonts w:ascii="Times New Roman" w:eastAsia="Times New Roman" w:hAnsi="Times New Roman" w:cs="Times New Roman"/>
      <w:b/>
      <w:bCs/>
      <w:sz w:val="36"/>
      <w:szCs w:val="36"/>
      <w:lang w:eastAsia="fr-BE"/>
    </w:rPr>
  </w:style>
  <w:style w:type="character" w:customStyle="1" w:styleId="Titre3Car">
    <w:name w:val="Titre 3 Car"/>
    <w:basedOn w:val="Policepardfaut"/>
    <w:link w:val="Titre3"/>
    <w:uiPriority w:val="9"/>
    <w:rsid w:val="00220156"/>
    <w:rPr>
      <w:rFonts w:ascii="Times New Roman" w:eastAsia="Times New Roman" w:hAnsi="Times New Roman" w:cs="Times New Roman"/>
      <w:b/>
      <w:bCs/>
      <w:sz w:val="27"/>
      <w:szCs w:val="27"/>
      <w:lang w:eastAsia="fr-BE"/>
    </w:rPr>
  </w:style>
  <w:style w:type="character" w:styleId="Lienhypertexte">
    <w:name w:val="Hyperlink"/>
    <w:basedOn w:val="Policepardfaut"/>
    <w:uiPriority w:val="99"/>
    <w:semiHidden/>
    <w:unhideWhenUsed/>
    <w:rsid w:val="00220156"/>
    <w:rPr>
      <w:color w:val="0000FF"/>
      <w:u w:val="single"/>
    </w:rPr>
  </w:style>
  <w:style w:type="paragraph" w:styleId="NormalWeb">
    <w:name w:val="Normal (Web)"/>
    <w:basedOn w:val="Normal"/>
    <w:uiPriority w:val="99"/>
    <w:semiHidden/>
    <w:unhideWhenUsed/>
    <w:rsid w:val="002201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665912">
      <w:bodyDiv w:val="1"/>
      <w:marLeft w:val="0"/>
      <w:marRight w:val="0"/>
      <w:marTop w:val="0"/>
      <w:marBottom w:val="0"/>
      <w:divBdr>
        <w:top w:val="none" w:sz="0" w:space="0" w:color="auto"/>
        <w:left w:val="none" w:sz="0" w:space="0" w:color="auto"/>
        <w:bottom w:val="none" w:sz="0" w:space="0" w:color="auto"/>
        <w:right w:val="none" w:sz="0" w:space="0" w:color="auto"/>
      </w:divBdr>
      <w:divsChild>
        <w:div w:id="1584952631">
          <w:marLeft w:val="0"/>
          <w:marRight w:val="0"/>
          <w:marTop w:val="0"/>
          <w:marBottom w:val="0"/>
          <w:divBdr>
            <w:top w:val="none" w:sz="0" w:space="0" w:color="auto"/>
            <w:left w:val="none" w:sz="0" w:space="0" w:color="auto"/>
            <w:bottom w:val="none" w:sz="0" w:space="0" w:color="auto"/>
            <w:right w:val="none" w:sz="0" w:space="0" w:color="auto"/>
          </w:divBdr>
          <w:divsChild>
            <w:div w:id="465970568">
              <w:marLeft w:val="0"/>
              <w:marRight w:val="0"/>
              <w:marTop w:val="0"/>
              <w:marBottom w:val="0"/>
              <w:divBdr>
                <w:top w:val="none" w:sz="0" w:space="0" w:color="auto"/>
                <w:left w:val="none" w:sz="0" w:space="0" w:color="auto"/>
                <w:bottom w:val="none" w:sz="0" w:space="0" w:color="auto"/>
                <w:right w:val="none" w:sz="0" w:space="0" w:color="auto"/>
              </w:divBdr>
              <w:divsChild>
                <w:div w:id="1807891387">
                  <w:marLeft w:val="0"/>
                  <w:marRight w:val="0"/>
                  <w:marTop w:val="0"/>
                  <w:marBottom w:val="0"/>
                  <w:divBdr>
                    <w:top w:val="none" w:sz="0" w:space="0" w:color="auto"/>
                    <w:left w:val="none" w:sz="0" w:space="0" w:color="auto"/>
                    <w:bottom w:val="none" w:sz="0" w:space="0" w:color="auto"/>
                    <w:right w:val="none" w:sz="0" w:space="0" w:color="auto"/>
                  </w:divBdr>
                  <w:divsChild>
                    <w:div w:id="1822649581">
                      <w:marLeft w:val="0"/>
                      <w:marRight w:val="0"/>
                      <w:marTop w:val="0"/>
                      <w:marBottom w:val="0"/>
                      <w:divBdr>
                        <w:top w:val="none" w:sz="0" w:space="0" w:color="auto"/>
                        <w:left w:val="none" w:sz="0" w:space="0" w:color="auto"/>
                        <w:bottom w:val="none" w:sz="0" w:space="0" w:color="auto"/>
                        <w:right w:val="none" w:sz="0" w:space="0" w:color="auto"/>
                      </w:divBdr>
                      <w:divsChild>
                        <w:div w:id="679240874">
                          <w:marLeft w:val="0"/>
                          <w:marRight w:val="0"/>
                          <w:marTop w:val="0"/>
                          <w:marBottom w:val="0"/>
                          <w:divBdr>
                            <w:top w:val="none" w:sz="0" w:space="0" w:color="auto"/>
                            <w:left w:val="none" w:sz="0" w:space="0" w:color="auto"/>
                            <w:bottom w:val="none" w:sz="0" w:space="0" w:color="auto"/>
                            <w:right w:val="none" w:sz="0" w:space="0" w:color="auto"/>
                          </w:divBdr>
                          <w:divsChild>
                            <w:div w:id="1369800287">
                              <w:marLeft w:val="0"/>
                              <w:marRight w:val="0"/>
                              <w:marTop w:val="0"/>
                              <w:marBottom w:val="0"/>
                              <w:divBdr>
                                <w:top w:val="none" w:sz="0" w:space="0" w:color="auto"/>
                                <w:left w:val="none" w:sz="0" w:space="0" w:color="auto"/>
                                <w:bottom w:val="none" w:sz="0" w:space="0" w:color="auto"/>
                                <w:right w:val="none" w:sz="0" w:space="0" w:color="auto"/>
                              </w:divBdr>
                              <w:divsChild>
                                <w:div w:id="79602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rw.wallonie.be/DGATLP/DGATLP/pages/DGATLP/Dwnld/CWATUPE.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330</Words>
  <Characters>1820</Characters>
  <Application>Microsoft Office Word</Application>
  <DocSecurity>4</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dc:creator>
  <cp:lastModifiedBy>Viviane Charlier</cp:lastModifiedBy>
  <cp:revision>2</cp:revision>
  <dcterms:created xsi:type="dcterms:W3CDTF">2011-10-21T07:55:00Z</dcterms:created>
  <dcterms:modified xsi:type="dcterms:W3CDTF">2011-10-21T07:55:00Z</dcterms:modified>
</cp:coreProperties>
</file>